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A" w:rsidRPr="0069371A" w:rsidRDefault="00947646" w:rsidP="0078136B">
      <w:pPr>
        <w:spacing w:after="0" w:line="240" w:lineRule="auto"/>
        <w:jc w:val="center"/>
        <w:rPr>
          <w:b/>
          <w:sz w:val="32"/>
        </w:rPr>
      </w:pPr>
      <w:r w:rsidRPr="0069371A">
        <w:rPr>
          <w:b/>
          <w:sz w:val="32"/>
        </w:rPr>
        <w:t>Georgia’s Graduation Requirements</w:t>
      </w:r>
    </w:p>
    <w:p w:rsidR="00947646" w:rsidRDefault="00947646" w:rsidP="0078136B">
      <w:pPr>
        <w:spacing w:after="0" w:line="240" w:lineRule="auto"/>
        <w:jc w:val="center"/>
      </w:pPr>
      <w:r>
        <w:t>Make sure you check off each item</w:t>
      </w:r>
    </w:p>
    <w:p w:rsidR="0078136B" w:rsidRPr="0069371A" w:rsidRDefault="0078136B" w:rsidP="0078136B">
      <w:pPr>
        <w:spacing w:after="0" w:line="240" w:lineRule="auto"/>
        <w:jc w:val="center"/>
        <w:rPr>
          <w:b/>
        </w:rPr>
      </w:pPr>
      <w:r w:rsidRPr="0069371A">
        <w:rPr>
          <w:b/>
        </w:rPr>
        <w:t>You need 23 credits to graduate!</w:t>
      </w:r>
    </w:p>
    <w:p w:rsidR="00947646" w:rsidRPr="0069371A" w:rsidRDefault="00947646" w:rsidP="00947646">
      <w:p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  <w:u w:val="single"/>
        </w:rPr>
        <w:t xml:space="preserve">Language Arts (Total 4 units) </w:t>
      </w:r>
    </w:p>
    <w:p w:rsidR="00947646" w:rsidRPr="0069371A" w:rsidRDefault="001844C8" w:rsidP="007813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9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 xml:space="preserve">th </w:t>
      </w:r>
      <w:r w:rsidRPr="0069371A">
        <w:rPr>
          <w:rFonts w:asciiTheme="majorHAnsi" w:eastAsia="Times New Roman" w:hAnsiTheme="majorHAnsi" w:cs="Times New Roman"/>
          <w:sz w:val="20"/>
        </w:rPr>
        <w:t xml:space="preserve">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1 unit of 9</w:t>
      </w:r>
      <w:r w:rsidR="00947646"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grade Literature and Composition; Full Year;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10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American Literature and Composition; Full Year;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11th grade:</w:t>
      </w:r>
      <w:r w:rsidR="00947646" w:rsidRPr="0069371A">
        <w:rPr>
          <w:rFonts w:asciiTheme="majorHAnsi" w:eastAsia="Times New Roman" w:hAnsiTheme="majorHAnsi" w:cs="Times New Roman"/>
          <w:sz w:val="20"/>
        </w:rPr>
        <w:t>1</w:t>
      </w:r>
      <w:r w:rsidR="00C87B75" w:rsidRPr="0069371A">
        <w:rPr>
          <w:rFonts w:asciiTheme="majorHAnsi" w:eastAsia="Times New Roman" w:hAnsiTheme="majorHAnsi" w:cs="Times New Roman"/>
          <w:sz w:val="20"/>
        </w:rPr>
        <w:t xml:space="preserve"> </w:t>
      </w:r>
      <w:r w:rsidR="00947646" w:rsidRPr="0069371A">
        <w:rPr>
          <w:rFonts w:asciiTheme="majorHAnsi" w:eastAsia="Times New Roman" w:hAnsiTheme="majorHAnsi" w:cs="Times New Roman"/>
          <w:sz w:val="20"/>
        </w:rPr>
        <w:t>additional unit</w:t>
      </w:r>
      <w:r w:rsidR="00C87B75" w:rsidRPr="0069371A">
        <w:rPr>
          <w:rFonts w:asciiTheme="majorHAnsi" w:eastAsia="Times New Roman" w:hAnsiTheme="majorHAnsi" w:cs="Times New Roman"/>
          <w:sz w:val="20"/>
        </w:rPr>
        <w:t xml:space="preserve"> (your choice)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12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1 more addition</w:t>
      </w:r>
      <w:r w:rsidR="00C87B75" w:rsidRPr="0069371A">
        <w:rPr>
          <w:rFonts w:asciiTheme="majorHAnsi" w:eastAsia="Times New Roman" w:hAnsiTheme="majorHAnsi" w:cs="Times New Roman"/>
          <w:sz w:val="20"/>
        </w:rPr>
        <w:t>al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unit</w:t>
      </w:r>
      <w:r w:rsidR="00C87B75" w:rsidRPr="0069371A">
        <w:rPr>
          <w:rFonts w:asciiTheme="majorHAnsi" w:eastAsia="Times New Roman" w:hAnsiTheme="majorHAnsi" w:cs="Times New Roman"/>
          <w:sz w:val="20"/>
        </w:rPr>
        <w:t xml:space="preserve"> (your choice)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  <w:u w:val="single"/>
        </w:rPr>
      </w:pPr>
      <w:r w:rsidRPr="0069371A">
        <w:rPr>
          <w:rFonts w:asciiTheme="majorHAnsi" w:eastAsia="Times New Roman" w:hAnsiTheme="majorHAnsi" w:cs="Times New Roman"/>
          <w:sz w:val="20"/>
          <w:u w:val="single"/>
        </w:rPr>
        <w:t>Science (Total 4 units)</w:t>
      </w:r>
    </w:p>
    <w:p w:rsidR="0078136B" w:rsidRPr="0069371A" w:rsidRDefault="001844C8" w:rsidP="007813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9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 xml:space="preserve">th </w:t>
      </w:r>
      <w:r w:rsidRPr="0069371A">
        <w:rPr>
          <w:rFonts w:asciiTheme="majorHAnsi" w:eastAsia="Times New Roman" w:hAnsiTheme="majorHAnsi" w:cs="Times New Roman"/>
          <w:sz w:val="20"/>
        </w:rPr>
        <w:t xml:space="preserve">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1 unit of Biology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78136B" w:rsidRPr="0069371A" w:rsidRDefault="001844C8" w:rsidP="007813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10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Physical Science </w:t>
      </w:r>
      <w:r w:rsidR="00947646" w:rsidRPr="0069371A">
        <w:rPr>
          <w:rFonts w:asciiTheme="majorHAnsi" w:eastAsia="Times New Roman" w:hAnsiTheme="majorHAnsi" w:cs="Times New Roman"/>
          <w:sz w:val="20"/>
          <w:u w:val="single"/>
        </w:rPr>
        <w:t>or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Physics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 xml:space="preserve">11th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Chemistry, Earth Systems, </w:t>
      </w:r>
      <w:r w:rsidR="00947646" w:rsidRPr="0069371A">
        <w:rPr>
          <w:rFonts w:asciiTheme="majorHAnsi" w:eastAsia="Times New Roman" w:hAnsiTheme="majorHAnsi" w:cs="Times New Roman"/>
          <w:sz w:val="20"/>
          <w:u w:val="single"/>
        </w:rPr>
        <w:t>or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Environmental Science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12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1 unit of a 4</w:t>
      </w:r>
      <w:r w:rsidR="00947646"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="00947646" w:rsidRPr="0069371A">
        <w:rPr>
          <w:rFonts w:asciiTheme="majorHAnsi" w:eastAsia="Times New Roman" w:hAnsiTheme="majorHAnsi" w:cs="Times New Roman"/>
          <w:sz w:val="20"/>
        </w:rPr>
        <w:t>science</w:t>
      </w:r>
      <w:r w:rsidR="00C87B75" w:rsidRPr="0069371A">
        <w:rPr>
          <w:rFonts w:asciiTheme="majorHAnsi" w:eastAsia="Times New Roman" w:hAnsiTheme="majorHAnsi" w:cs="Times New Roman"/>
          <w:sz w:val="20"/>
        </w:rPr>
        <w:t xml:space="preserve"> (your choice)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, including any AP/IB, academic science, or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careertech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 xml:space="preserve"> science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  <w:u w:val="single"/>
        </w:rPr>
      </w:pPr>
      <w:r w:rsidRPr="0069371A">
        <w:rPr>
          <w:rFonts w:asciiTheme="majorHAnsi" w:eastAsia="Times New Roman" w:hAnsiTheme="majorHAnsi" w:cs="Times New Roman"/>
          <w:sz w:val="20"/>
          <w:u w:val="single"/>
        </w:rPr>
        <w:t>Social Science (Total 3 units)</w:t>
      </w:r>
    </w:p>
    <w:p w:rsidR="00947646" w:rsidRPr="0069371A" w:rsidRDefault="001844C8" w:rsidP="0078136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9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 xml:space="preserve">th </w:t>
      </w:r>
      <w:r w:rsidRPr="0069371A">
        <w:rPr>
          <w:rFonts w:asciiTheme="majorHAnsi" w:eastAsia="Times New Roman" w:hAnsiTheme="majorHAnsi" w:cs="Times New Roman"/>
          <w:sz w:val="20"/>
        </w:rPr>
        <w:t xml:space="preserve">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½ unit of American Government/Civics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Fall or Spring semester;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0.5 unit</w:t>
      </w:r>
    </w:p>
    <w:p w:rsidR="00947646" w:rsidRPr="0069371A" w:rsidRDefault="001844C8" w:rsidP="0078136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10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1 unit of World History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 xml:space="preserve">11th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1 unit of United States History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12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>½ unit of Economics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Fall or Spring semester;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0.5 unit</w:t>
      </w: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947646" w:rsidRPr="0069371A" w:rsidRDefault="00947646" w:rsidP="00947646">
      <w:p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  <w:u w:val="single"/>
        </w:rPr>
        <w:t>Mathematics (Total 4 units)</w:t>
      </w:r>
    </w:p>
    <w:p w:rsidR="00947646" w:rsidRPr="0069371A" w:rsidRDefault="001844C8" w:rsidP="0078136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9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 xml:space="preserve">th </w:t>
      </w:r>
      <w:r w:rsidRPr="0069371A">
        <w:rPr>
          <w:rFonts w:asciiTheme="majorHAnsi" w:eastAsia="Times New Roman" w:hAnsiTheme="majorHAnsi" w:cs="Times New Roman"/>
          <w:sz w:val="20"/>
        </w:rPr>
        <w:t xml:space="preserve">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CCGPS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Coord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 xml:space="preserve"> Algebra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</w:t>
      </w:r>
    </w:p>
    <w:p w:rsidR="00947646" w:rsidRPr="0069371A" w:rsidRDefault="001844C8" w:rsidP="0078136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10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CCGPS Analytic Geometry 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78136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 xml:space="preserve">11th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GPS Advanced Algebra </w:t>
      </w:r>
      <w:r w:rsidR="00947646" w:rsidRPr="0069371A">
        <w:rPr>
          <w:rFonts w:asciiTheme="majorHAnsi" w:eastAsia="Times New Roman" w:hAnsiTheme="majorHAnsi" w:cs="Times New Roman"/>
          <w:sz w:val="20"/>
          <w:u w:val="single"/>
        </w:rPr>
        <w:t>or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GPS Accelerated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PreCalculus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 xml:space="preserve"> Honors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</w:t>
      </w:r>
    </w:p>
    <w:p w:rsidR="00947646" w:rsidRPr="0069371A" w:rsidRDefault="001844C8" w:rsidP="0078136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12</w:t>
      </w:r>
      <w:r w:rsidRPr="0069371A">
        <w:rPr>
          <w:rFonts w:asciiTheme="majorHAnsi" w:eastAsia="Times New Roman" w:hAnsiTheme="majorHAnsi" w:cs="Times New Roman"/>
          <w:sz w:val="20"/>
          <w:vertAlign w:val="superscript"/>
        </w:rPr>
        <w:t>th</w:t>
      </w:r>
      <w:r w:rsidRPr="0069371A">
        <w:rPr>
          <w:rFonts w:asciiTheme="majorHAnsi" w:eastAsia="Times New Roman" w:hAnsiTheme="majorHAnsi" w:cs="Times New Roman"/>
          <w:sz w:val="20"/>
        </w:rPr>
        <w:t xml:space="preserve"> grade: 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1 unit of GPS </w:t>
      </w:r>
      <w:proofErr w:type="spellStart"/>
      <w:r w:rsidR="00947646" w:rsidRPr="0069371A">
        <w:rPr>
          <w:rFonts w:asciiTheme="majorHAnsi" w:eastAsia="Times New Roman" w:hAnsiTheme="majorHAnsi" w:cs="Times New Roman"/>
          <w:sz w:val="20"/>
        </w:rPr>
        <w:t>Precalculus</w:t>
      </w:r>
      <w:proofErr w:type="spellEnd"/>
      <w:r w:rsidR="00947646" w:rsidRPr="0069371A">
        <w:rPr>
          <w:rFonts w:asciiTheme="majorHAnsi" w:eastAsia="Times New Roman" w:hAnsiTheme="majorHAnsi" w:cs="Times New Roman"/>
          <w:sz w:val="20"/>
        </w:rPr>
        <w:t xml:space="preserve"> </w:t>
      </w:r>
      <w:r w:rsidR="00947646" w:rsidRPr="0069371A">
        <w:rPr>
          <w:rFonts w:asciiTheme="majorHAnsi" w:eastAsia="Times New Roman" w:hAnsiTheme="majorHAnsi" w:cs="Times New Roman"/>
          <w:sz w:val="20"/>
          <w:u w:val="single"/>
        </w:rPr>
        <w:t>or</w:t>
      </w:r>
      <w:r w:rsidR="00947646" w:rsidRPr="0069371A">
        <w:rPr>
          <w:rFonts w:asciiTheme="majorHAnsi" w:eastAsia="Times New Roman" w:hAnsiTheme="majorHAnsi" w:cs="Times New Roman"/>
          <w:sz w:val="20"/>
        </w:rPr>
        <w:t xml:space="preserve"> 1 additional math unit (AP Calculus; AP Statistics;</w:t>
      </w:r>
      <w:r w:rsidR="0061607E" w:rsidRPr="0069371A">
        <w:rPr>
          <w:rFonts w:asciiTheme="majorHAnsi" w:eastAsia="Times New Roman" w:hAnsiTheme="majorHAnsi" w:cs="Times New Roman"/>
          <w:sz w:val="20"/>
        </w:rPr>
        <w:t xml:space="preserve"> </w:t>
      </w:r>
      <w:r w:rsidR="00947646" w:rsidRPr="0069371A">
        <w:rPr>
          <w:rFonts w:asciiTheme="majorHAnsi" w:eastAsia="Times New Roman" w:hAnsiTheme="majorHAnsi" w:cs="Times New Roman"/>
          <w:sz w:val="20"/>
        </w:rPr>
        <w:t>A</w:t>
      </w:r>
      <w:r w:rsidR="0061607E" w:rsidRPr="0069371A">
        <w:rPr>
          <w:rFonts w:asciiTheme="majorHAnsi" w:eastAsia="Times New Roman" w:hAnsiTheme="majorHAnsi" w:cs="Times New Roman"/>
          <w:sz w:val="20"/>
        </w:rPr>
        <w:t>d</w:t>
      </w:r>
      <w:r w:rsidR="00947646" w:rsidRPr="0069371A">
        <w:rPr>
          <w:rFonts w:asciiTheme="majorHAnsi" w:eastAsia="Times New Roman" w:hAnsiTheme="majorHAnsi" w:cs="Times New Roman"/>
          <w:sz w:val="20"/>
        </w:rPr>
        <w:t>vanced Mathematical Decision Making)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 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  <w:u w:val="single"/>
        </w:rPr>
        <w:t>Health and Ph</w:t>
      </w:r>
      <w:r w:rsidR="001844C8" w:rsidRPr="0069371A">
        <w:rPr>
          <w:rFonts w:asciiTheme="majorHAnsi" w:eastAsia="Times New Roman" w:hAnsiTheme="majorHAnsi" w:cs="Times New Roman"/>
          <w:sz w:val="20"/>
          <w:u w:val="single"/>
        </w:rPr>
        <w:t>ysical Education (Total 1 unit)</w:t>
      </w:r>
    </w:p>
    <w:p w:rsidR="00947646" w:rsidRPr="0069371A" w:rsidRDefault="00947646" w:rsidP="0078136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½ unit of Health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Fall or Spring semester;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0.5 unit</w:t>
      </w:r>
    </w:p>
    <w:p w:rsidR="00947646" w:rsidRPr="0069371A" w:rsidRDefault="00947646" w:rsidP="0078136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>½ unit of Personal Fitness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Fall or Spring semester;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0.5 unit</w:t>
      </w:r>
    </w:p>
    <w:p w:rsidR="001844C8" w:rsidRPr="0069371A" w:rsidRDefault="001844C8" w:rsidP="001844C8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  <w:r w:rsidRPr="0069371A">
        <w:rPr>
          <w:rFonts w:asciiTheme="majorHAnsi" w:eastAsia="Times New Roman" w:hAnsiTheme="majorHAnsi" w:cs="Times New Roman"/>
          <w:sz w:val="20"/>
        </w:rPr>
        <w:t xml:space="preserve">Note: You get to choose which year you would like to take Health/Personal Fitness. You only take Health one and Person Fitness one before you graduate. </w:t>
      </w:r>
    </w:p>
    <w:p w:rsidR="00947646" w:rsidRPr="0069371A" w:rsidRDefault="00947646" w:rsidP="00947646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947646" w:rsidRPr="0069371A" w:rsidRDefault="00947646" w:rsidP="00947646">
      <w:pPr>
        <w:spacing w:after="0" w:line="240" w:lineRule="auto"/>
        <w:rPr>
          <w:rFonts w:asciiTheme="majorHAnsi" w:hAnsiTheme="majorHAnsi"/>
          <w:sz w:val="20"/>
          <w:u w:val="single"/>
        </w:rPr>
      </w:pPr>
      <w:r w:rsidRPr="0069371A">
        <w:rPr>
          <w:rFonts w:asciiTheme="majorHAnsi" w:hAnsiTheme="majorHAnsi"/>
          <w:sz w:val="20"/>
          <w:u w:val="single"/>
        </w:rPr>
        <w:t>World Language (Total 3 units)</w:t>
      </w:r>
    </w:p>
    <w:p w:rsidR="00947646" w:rsidRPr="0069371A" w:rsidRDefault="00947646" w:rsidP="007813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1 unit of a language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947646" w:rsidP="007813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 xml:space="preserve">1 more unit of the </w:t>
      </w:r>
      <w:r w:rsidRPr="0069371A">
        <w:rPr>
          <w:rFonts w:asciiTheme="majorHAnsi" w:hAnsiTheme="majorHAnsi"/>
          <w:sz w:val="20"/>
          <w:u w:val="single"/>
        </w:rPr>
        <w:t>same</w:t>
      </w:r>
      <w:r w:rsidRPr="0069371A">
        <w:rPr>
          <w:rFonts w:asciiTheme="majorHAnsi" w:hAnsiTheme="majorHAnsi"/>
          <w:sz w:val="20"/>
        </w:rPr>
        <w:t xml:space="preserve"> language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947646" w:rsidP="007813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 xml:space="preserve">1 more unit of the </w:t>
      </w:r>
      <w:r w:rsidRPr="0069371A">
        <w:rPr>
          <w:rFonts w:asciiTheme="majorHAnsi" w:hAnsiTheme="majorHAnsi"/>
          <w:sz w:val="20"/>
          <w:u w:val="single"/>
        </w:rPr>
        <w:t>same</w:t>
      </w:r>
      <w:r w:rsidRPr="0069371A">
        <w:rPr>
          <w:rFonts w:asciiTheme="majorHAnsi" w:hAnsiTheme="majorHAnsi"/>
          <w:sz w:val="20"/>
        </w:rPr>
        <w:t xml:space="preserve"> language</w:t>
      </w:r>
      <w:r w:rsidR="0078136B" w:rsidRPr="0069371A">
        <w:rPr>
          <w:rFonts w:asciiTheme="majorHAnsi" w:eastAsia="Times New Roman" w:hAnsiTheme="majorHAnsi" w:cs="Times New Roman"/>
          <w:sz w:val="20"/>
        </w:rPr>
        <w:t xml:space="preserve">; Full Year; </w:t>
      </w:r>
      <w:proofErr w:type="spellStart"/>
      <w:r w:rsidR="0078136B" w:rsidRPr="0069371A">
        <w:rPr>
          <w:rFonts w:asciiTheme="majorHAnsi" w:eastAsia="Times New Roman" w:hAnsiTheme="majorHAnsi" w:cs="Times New Roman"/>
          <w:sz w:val="20"/>
        </w:rPr>
        <w:t>Req</w:t>
      </w:r>
      <w:proofErr w:type="spellEnd"/>
      <w:r w:rsidR="0078136B" w:rsidRPr="0069371A">
        <w:rPr>
          <w:rFonts w:asciiTheme="majorHAnsi" w:eastAsia="Times New Roman" w:hAnsiTheme="majorHAnsi" w:cs="Times New Roman"/>
          <w:sz w:val="20"/>
        </w:rPr>
        <w:t>; 1 unit</w:t>
      </w:r>
    </w:p>
    <w:p w:rsidR="00947646" w:rsidRPr="0069371A" w:rsidRDefault="001844C8" w:rsidP="00947646">
      <w:p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 xml:space="preserve">Note: If you are currently taking a language continue that language in High School. If you are currently taking Reading you get to choose your language. </w:t>
      </w:r>
    </w:p>
    <w:p w:rsidR="00980AA8" w:rsidRPr="0069371A" w:rsidRDefault="00980AA8" w:rsidP="00980AA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69371A">
        <w:rPr>
          <w:rFonts w:asciiTheme="majorHAnsi" w:hAnsiTheme="majorHAnsi"/>
          <w:b/>
          <w:sz w:val="20"/>
        </w:rPr>
        <w:t>*STOP HERE AND READ THE NEXT SECTION CAFEFULLY*</w:t>
      </w:r>
    </w:p>
    <w:p w:rsidR="00947646" w:rsidRPr="0069371A" w:rsidRDefault="0078136B" w:rsidP="00947646">
      <w:pPr>
        <w:spacing w:after="0" w:line="240" w:lineRule="auto"/>
        <w:rPr>
          <w:rFonts w:asciiTheme="majorHAnsi" w:hAnsiTheme="majorHAnsi"/>
          <w:sz w:val="20"/>
          <w:u w:val="single"/>
        </w:rPr>
      </w:pPr>
      <w:r w:rsidRPr="0069371A">
        <w:rPr>
          <w:rFonts w:asciiTheme="majorHAnsi" w:hAnsiTheme="majorHAnsi"/>
          <w:sz w:val="20"/>
          <w:u w:val="single"/>
        </w:rPr>
        <w:t>Electives (Total 4 units)</w:t>
      </w:r>
    </w:p>
    <w:p w:rsidR="0078136B" w:rsidRPr="0069371A" w:rsidRDefault="0078136B" w:rsidP="00947646">
      <w:p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 xml:space="preserve">Your electives </w:t>
      </w:r>
      <w:r w:rsidR="00980AA8" w:rsidRPr="0069371A">
        <w:rPr>
          <w:rFonts w:asciiTheme="majorHAnsi" w:hAnsiTheme="majorHAnsi"/>
          <w:sz w:val="20"/>
          <w:u w:val="single"/>
        </w:rPr>
        <w:t>need to be in the same category</w:t>
      </w:r>
      <w:r w:rsidR="00980AA8" w:rsidRPr="0069371A">
        <w:rPr>
          <w:rFonts w:asciiTheme="majorHAnsi" w:hAnsiTheme="majorHAnsi"/>
          <w:sz w:val="20"/>
        </w:rPr>
        <w:t>. Check the category you’re interested in the most: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Broadcast Video Production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Business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Computer Science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Marketing/Fashion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Engineering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Architectural Engineering Drawing and Design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Art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Music</w:t>
      </w:r>
    </w:p>
    <w:p w:rsidR="0078136B" w:rsidRPr="0069371A" w:rsidRDefault="0078136B" w:rsidP="007813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Drama</w:t>
      </w:r>
    </w:p>
    <w:p w:rsidR="0078136B" w:rsidRPr="0069371A" w:rsidRDefault="0078136B" w:rsidP="0078136B">
      <w:pPr>
        <w:spacing w:after="0" w:line="240" w:lineRule="auto"/>
        <w:rPr>
          <w:rFonts w:asciiTheme="majorHAnsi" w:hAnsiTheme="majorHAnsi"/>
          <w:sz w:val="20"/>
        </w:rPr>
      </w:pPr>
      <w:r w:rsidRPr="0069371A">
        <w:rPr>
          <w:rFonts w:asciiTheme="majorHAnsi" w:hAnsiTheme="majorHAnsi"/>
          <w:sz w:val="20"/>
        </w:rPr>
        <w:t>After choosing one category</w:t>
      </w:r>
      <w:r w:rsidR="00980AA8" w:rsidRPr="0069371A">
        <w:rPr>
          <w:rFonts w:asciiTheme="majorHAnsi" w:hAnsiTheme="majorHAnsi"/>
          <w:sz w:val="20"/>
        </w:rPr>
        <w:t>,</w:t>
      </w:r>
      <w:r w:rsidRPr="0069371A">
        <w:rPr>
          <w:rFonts w:asciiTheme="majorHAnsi" w:hAnsiTheme="majorHAnsi"/>
          <w:sz w:val="20"/>
        </w:rPr>
        <w:t xml:space="preserve"> turn this sheet over</w:t>
      </w:r>
      <w:r w:rsidR="00980AA8" w:rsidRPr="0069371A">
        <w:rPr>
          <w:rFonts w:asciiTheme="majorHAnsi" w:hAnsiTheme="majorHAnsi"/>
          <w:sz w:val="20"/>
        </w:rPr>
        <w:t>, and find that category.</w:t>
      </w:r>
      <w:r w:rsidRPr="0069371A">
        <w:rPr>
          <w:rFonts w:asciiTheme="majorHAnsi" w:hAnsiTheme="majorHAnsi"/>
          <w:sz w:val="20"/>
        </w:rPr>
        <w:t xml:space="preserve"> </w:t>
      </w:r>
      <w:r w:rsidR="00980AA8" w:rsidRPr="0069371A">
        <w:rPr>
          <w:rFonts w:asciiTheme="majorHAnsi" w:hAnsiTheme="majorHAnsi"/>
          <w:sz w:val="20"/>
        </w:rPr>
        <w:t xml:space="preserve">Find classes you would like to take and type them into your plan. </w:t>
      </w:r>
      <w:r w:rsidR="00463267" w:rsidRPr="0069371A">
        <w:rPr>
          <w:rFonts w:asciiTheme="majorHAnsi" w:hAnsiTheme="majorHAnsi"/>
          <w:sz w:val="20"/>
        </w:rPr>
        <w:t>Some</w:t>
      </w:r>
      <w:r w:rsidR="00980AA8" w:rsidRPr="0069371A">
        <w:rPr>
          <w:rFonts w:asciiTheme="majorHAnsi" w:hAnsiTheme="majorHAnsi"/>
          <w:sz w:val="20"/>
        </w:rPr>
        <w:t xml:space="preserve"> elective courses are only 0.5 credits so you may need to add two to each school year.</w:t>
      </w:r>
      <w:r w:rsidRPr="0069371A">
        <w:rPr>
          <w:rFonts w:asciiTheme="majorHAnsi" w:hAnsiTheme="majorHAnsi"/>
          <w:sz w:val="20"/>
        </w:rPr>
        <w:t xml:space="preserve"> </w:t>
      </w:r>
    </w:p>
    <w:p w:rsidR="00CD16F5" w:rsidRDefault="00CD16F5">
      <w:pPr>
        <w:spacing w:after="0" w:line="240" w:lineRule="auto"/>
        <w:rPr>
          <w:rFonts w:asciiTheme="majorHAnsi" w:hAnsiTheme="majorHAnsi"/>
          <w:sz w:val="20"/>
        </w:rPr>
      </w:pPr>
    </w:p>
    <w:p w:rsidR="00CD16F5" w:rsidRDefault="00CD16F5">
      <w:pPr>
        <w:spacing w:after="0" w:line="240" w:lineRule="auto"/>
        <w:rPr>
          <w:rFonts w:asciiTheme="majorHAnsi" w:hAnsiTheme="majorHAnsi"/>
          <w:sz w:val="20"/>
        </w:rPr>
      </w:pPr>
    </w:p>
    <w:p w:rsidR="00CD16F5" w:rsidRDefault="00CD16F5">
      <w:pPr>
        <w:spacing w:after="0" w:line="240" w:lineRule="auto"/>
        <w:rPr>
          <w:rFonts w:asciiTheme="majorHAnsi" w:hAnsiTheme="majorHAnsi"/>
          <w:sz w:val="20"/>
        </w:rPr>
      </w:pPr>
    </w:p>
    <w:p w:rsidR="00CD16F5" w:rsidRDefault="00CD16F5">
      <w:pPr>
        <w:spacing w:after="0" w:line="240" w:lineRule="auto"/>
        <w:rPr>
          <w:rFonts w:asciiTheme="majorHAnsi" w:hAnsiTheme="majorHAnsi"/>
          <w:sz w:val="20"/>
        </w:rPr>
      </w:pPr>
    </w:p>
    <w:p w:rsidR="00CD16F5" w:rsidRDefault="00CD16F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 xml:space="preserve">These are electives offered at Northview High School. If you would like to see electives particular to Chattahoochee or Johns Creek, please visit their websites. </w:t>
      </w:r>
      <w:bookmarkStart w:id="0" w:name="_GoBack"/>
      <w:bookmarkEnd w:id="0"/>
    </w:p>
    <w:tbl>
      <w:tblPr>
        <w:tblpPr w:leftFromText="180" w:rightFromText="180" w:horzAnchor="margin" w:tblpXSpec="center" w:tblpY="1440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900"/>
        <w:gridCol w:w="900"/>
        <w:gridCol w:w="4905"/>
      </w:tblGrid>
      <w:tr w:rsidR="00CD16F5" w:rsidRPr="004F233D" w:rsidTr="001B5729"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/>
                <w:b/>
                <w:color w:val="000080"/>
                <w:szCs w:val="23"/>
              </w:rPr>
              <w:t>Broadcast Video Production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Broadcast Video Production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rPr>
          <w:trHeight w:val="332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Broadcast Video Production 2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Broadcast Video Production 1;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Broadcast Video Production 3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Broadcast Video Production 2;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Broadcast Video Production 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Broadcast Video Production 3; </w:t>
            </w:r>
            <w:r w:rsidRPr="004F233D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/>
                <w:b/>
                <w:color w:val="000080"/>
                <w:szCs w:val="23"/>
              </w:rPr>
              <w:t>Business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Principles of Accounting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305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Honors Accounting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Principles of Accounting;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Business Essentials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Financial Literacy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Small Business Development Internship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Application;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Small Business Development Internship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Application;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/>
                <w:b/>
                <w:color w:val="000080"/>
                <w:szCs w:val="23"/>
              </w:rPr>
              <w:t>Computer Science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Computer Applications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Computing in the Modern World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Beginning Programming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26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Fundamentals of Web Design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Advanced Web Design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Application;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AP Computer Science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Rising sophomores 90+ </w:t>
            </w:r>
            <w:proofErr w:type="spellStart"/>
            <w:r w:rsidRPr="004F233D">
              <w:rPr>
                <w:rFonts w:ascii="Arial" w:hAnsi="Arial" w:cs="Arial"/>
                <w:sz w:val="20"/>
              </w:rPr>
              <w:t>unweighted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GPS </w:t>
            </w:r>
            <w:proofErr w:type="spellStart"/>
            <w:r w:rsidRPr="004F233D">
              <w:rPr>
                <w:rFonts w:ascii="Arial" w:hAnsi="Arial" w:cs="Arial"/>
                <w:sz w:val="20"/>
              </w:rPr>
              <w:t>Accel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F233D">
              <w:rPr>
                <w:rFonts w:ascii="Arial" w:hAnsi="Arial" w:cs="Arial"/>
                <w:sz w:val="20"/>
              </w:rPr>
              <w:t>Alg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H; Rising juniors 85+ GPS Geometry; All math classes higher than GPS Geometry are eligible;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287"/>
        </w:trPr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/>
                <w:b/>
                <w:color w:val="000080"/>
                <w:szCs w:val="23"/>
              </w:rPr>
              <w:t>Marketing Sales and Service/Fashion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>Marketing Principles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None; </w:t>
            </w:r>
            <w:r w:rsidRPr="004F233D">
              <w:rPr>
                <w:rFonts w:ascii="Arial" w:hAnsi="Arial"/>
                <w:b/>
                <w:sz w:val="20"/>
              </w:rPr>
              <w:t>9-12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Cs w:val="23"/>
              </w:rPr>
              <w:t>Introduction to Fashion Marketing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Marketing Principles; </w:t>
            </w:r>
            <w:r w:rsidRPr="004F233D">
              <w:rPr>
                <w:rFonts w:ascii="Arial" w:hAnsi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Cs w:val="23"/>
              </w:rPr>
            </w:pPr>
            <w:r w:rsidRPr="004F233D">
              <w:rPr>
                <w:rFonts w:ascii="Arial" w:hAnsi="Arial"/>
                <w:szCs w:val="23"/>
              </w:rPr>
              <w:t>Advanced Fashion Marketing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>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Intro to Fashion Marketing;  </w:t>
            </w:r>
            <w:r w:rsidRPr="004F233D">
              <w:rPr>
                <w:rFonts w:ascii="Arial" w:hAnsi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Cs w:val="23"/>
              </w:rPr>
            </w:pPr>
            <w:r w:rsidRPr="004F233D">
              <w:rPr>
                <w:rFonts w:ascii="Arial" w:hAnsi="Arial"/>
                <w:szCs w:val="23"/>
              </w:rPr>
              <w:t>International Business &amp; Marketing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>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sz w:val="20"/>
              </w:rPr>
            </w:pPr>
            <w:r w:rsidRPr="004F233D">
              <w:rPr>
                <w:rFonts w:ascii="Arial" w:hAnsi="Arial"/>
                <w:sz w:val="20"/>
              </w:rPr>
              <w:t xml:space="preserve">Marketing Principles;  </w:t>
            </w:r>
            <w:r w:rsidRPr="004F233D">
              <w:rPr>
                <w:rFonts w:ascii="Arial" w:hAnsi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/>
                <w:b/>
                <w:color w:val="000080"/>
                <w:szCs w:val="23"/>
              </w:rPr>
              <w:t>Engineering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Foundations of Engineering &amp; Technology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Engineering Concepts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Foundations of Engineering &amp; Technology;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368"/>
        </w:trPr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Engineering Applications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Engineering Concepts;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Research Design and Project Management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Engineering Applications; </w:t>
            </w:r>
            <w:r w:rsidRPr="004F233D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CD16F5" w:rsidRPr="004F233D" w:rsidTr="001B5729"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tabs>
                <w:tab w:val="center" w:pos="1782"/>
              </w:tabs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/>
                <w:b/>
                <w:color w:val="000080"/>
                <w:szCs w:val="23"/>
              </w:rPr>
              <w:t>Architectural Engineering Drawing &amp; Design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Introduction to Engineering Drawing &amp; Design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rPr>
          <w:trHeight w:val="35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Architectural Drawing &amp; Design I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Engineering Drawing  &amp; Design;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413"/>
        </w:trPr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Architectural Drawing &amp; Design II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Architectural Drawing &amp; Design I;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rPr>
          <w:trHeight w:val="413"/>
        </w:trPr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Cs w:val="23"/>
              </w:rPr>
              <w:t>Health/Physical Education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General Health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Required for Graduation; 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Personal Fitness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Required for Graduation; 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Advanced Personal Fitness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Personal Fitness; 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General PE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General PE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lastRenderedPageBreak/>
              <w:t>General PE III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Lifetime Sports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Recreational Games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Weight Training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Weight Training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Weight Training I;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Weight Training III – Advanced Body Sculpting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Weight Lifting Regiment in Place-Advanced weight training only;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Physical Conditioning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Cs w:val="23"/>
              </w:rPr>
              <w:t>Art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Introduction to Art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Ceramics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Ceramics 2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Ceramics 1;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Ceramics 3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Ceramics 2 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Ceramics 4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Ceramics 3 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rPr>
          <w:trHeight w:val="260"/>
        </w:trPr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Sculpture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Sculpture 2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Sculpture 1;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Sculpture 3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Sculpture 2;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Sculpture 4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Sculpture 3;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Drawing &amp; Painting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Drawing &amp; Painting 2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Drawing &amp; Painting 1;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Drawing &amp; Painting 3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Drawing &amp; Painting 2;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Drawing &amp; Painting 4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Drawing &amp; Painting 3;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Jewelry / </w:t>
            </w:r>
            <w:proofErr w:type="spellStart"/>
            <w:r w:rsidRPr="004F233D">
              <w:rPr>
                <w:rFonts w:ascii="Arial" w:hAnsi="Arial" w:cs="Arial"/>
                <w:sz w:val="20"/>
              </w:rPr>
              <w:t>Metalcrafts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Photographic Design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Photographic Design 2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Photographic Design 1;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Photographic Design 3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Photographic Design 2;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Photographic Design 4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Photographic Design 3;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Graphics 1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Graphics 2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Graphics 1;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Art History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Art, 85+ in previous Social Studies and English courses; 80+ </w:t>
            </w:r>
            <w:proofErr w:type="spellStart"/>
            <w:r w:rsidRPr="004F233D">
              <w:rPr>
                <w:rFonts w:ascii="Arial" w:hAnsi="Arial" w:cs="Arial"/>
                <w:sz w:val="20"/>
              </w:rPr>
              <w:t>unweighted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AP World/AP US History; and honors English courses. AP Commitment Form; 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Drawing Portfolio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Art, Drawing &amp; Painting 1 &amp; 2, </w:t>
            </w:r>
            <w:r w:rsidRPr="004F233D">
              <w:rPr>
                <w:rFonts w:ascii="Arial" w:hAnsi="Arial" w:cs="Arial"/>
                <w:b/>
                <w:i/>
                <w:sz w:val="20"/>
              </w:rPr>
              <w:t>PORTFOLIO REVIEW REQUIRED</w:t>
            </w:r>
            <w:r w:rsidRPr="004F233D">
              <w:rPr>
                <w:rFonts w:ascii="Arial" w:hAnsi="Arial" w:cs="Arial"/>
                <w:i/>
                <w:sz w:val="20"/>
              </w:rPr>
              <w:t>;</w:t>
            </w:r>
            <w:r w:rsidRPr="004F233D">
              <w:rPr>
                <w:rFonts w:ascii="Arial" w:hAnsi="Arial" w:cs="Arial"/>
                <w:sz w:val="20"/>
              </w:rPr>
              <w:t xml:space="preserve"> 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Commitment Contract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2-D Design Portfolio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 AND Drawing &amp; Painting 1 &amp; 2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Drawing and Painting 1 AND Graphic Design 1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Computer Art 1 or Photo Design 1,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Photo Design 1 &amp; 2,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Photo Design 1 AND Graphic Design 1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Photo Design 1 AND Computer Art 1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4F233D">
              <w:rPr>
                <w:rFonts w:ascii="Arial" w:hAnsi="Arial" w:cs="Arial"/>
                <w:b/>
                <w:i/>
                <w:sz w:val="20"/>
              </w:rPr>
              <w:t>PORTFOLIO REVIEW REQUIRED;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Commitment Contract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3-D Design Portfolio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Intro to Art AND Ceramics 1 &amp; 2 </w:t>
            </w:r>
            <w:r w:rsidRPr="004F233D">
              <w:rPr>
                <w:rFonts w:ascii="Arial" w:hAnsi="Arial" w:cs="Arial"/>
                <w:b/>
                <w:sz w:val="20"/>
              </w:rPr>
              <w:t xml:space="preserve">OR </w:t>
            </w:r>
            <w:r w:rsidRPr="004F233D">
              <w:rPr>
                <w:rFonts w:ascii="Arial" w:hAnsi="Arial" w:cs="Arial"/>
                <w:sz w:val="20"/>
              </w:rPr>
              <w:t xml:space="preserve">Sculpture 1 &amp; 2,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Ceramics 1 and Sculpture 1,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Ceramics 1 and Jewelry 1, </w:t>
            </w:r>
            <w:r w:rsidRPr="004F233D">
              <w:rPr>
                <w:rFonts w:ascii="Arial" w:hAnsi="Arial" w:cs="Arial"/>
                <w:b/>
                <w:sz w:val="20"/>
              </w:rPr>
              <w:t>OR</w:t>
            </w:r>
            <w:r w:rsidRPr="004F233D">
              <w:rPr>
                <w:rFonts w:ascii="Arial" w:hAnsi="Arial" w:cs="Arial"/>
                <w:sz w:val="20"/>
              </w:rPr>
              <w:t xml:space="preserve"> Sculpture 1 and Jewelry 1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4F233D">
              <w:rPr>
                <w:rFonts w:ascii="Arial" w:hAnsi="Arial" w:cs="Arial"/>
                <w:b/>
                <w:i/>
                <w:sz w:val="20"/>
              </w:rPr>
              <w:t>PORTFOLIO REVIEW REQUIRED;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Commitment Contract</w:t>
            </w:r>
          </w:p>
        </w:tc>
      </w:tr>
      <w:tr w:rsidR="00CD16F5" w:rsidRPr="004F233D" w:rsidTr="001B5729"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Cs w:val="23"/>
              </w:rPr>
              <w:t>Music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AP Music Theory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See Mr. Clements – Room 785; 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AP Commitment Form;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Guitar 1A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Guitar 1B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Guitar 1A;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Piano Lab 1A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Piano Lab 1B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Piano Lab 1A;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Orchestra I, II, III, IV – String Orchestra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Orchestra I, II, III, IV – Concert Orchestra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Orchestra I,II,III, IV - </w:t>
            </w:r>
            <w:proofErr w:type="spellStart"/>
            <w:r w:rsidRPr="004F233D">
              <w:rPr>
                <w:rFonts w:ascii="Arial" w:hAnsi="Arial" w:cs="Arial"/>
                <w:sz w:val="20"/>
              </w:rPr>
              <w:t>Philharmonia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</w:t>
            </w:r>
            <w:r w:rsidRPr="004F233D">
              <w:rPr>
                <w:rFonts w:ascii="Arial" w:hAnsi="Arial" w:cs="Arial"/>
                <w:sz w:val="20"/>
              </w:rPr>
              <w:lastRenderedPageBreak/>
              <w:t>Orchestra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lastRenderedPageBreak/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lastRenderedPageBreak/>
              <w:t>Orchestra I, II, III, IV - Chamber Orchestra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Band I, II, III, IV – Symphonic Band B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Band I, II, III, IV – Symphonic Band A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Band I, II, III, IV – Wind Symphony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Band I, II, III, IV – Wind Ensemble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Advanced Mixed Chorus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Advanced Women's Chorus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Advanced Unchanged Voices Select Women’s Choir</w:t>
            </w:r>
            <w:r w:rsidRPr="004F233D">
              <w:rPr>
                <w:rFonts w:ascii="Arial" w:hAnsi="Arial" w:cs="Arial"/>
                <w:sz w:val="20"/>
              </w:rPr>
              <w:softHyphen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Chamber Singers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Cs w:val="23"/>
              </w:rPr>
              <w:t>Drama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Term</w:t>
            </w:r>
          </w:p>
        </w:tc>
        <w:tc>
          <w:tcPr>
            <w:tcW w:w="900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 w:rsidRPr="004F233D">
              <w:rPr>
                <w:rFonts w:ascii="Arial" w:hAnsi="Arial"/>
                <w:b/>
                <w:color w:val="000080"/>
                <w:sz w:val="20"/>
              </w:rPr>
              <w:t>Credit</w:t>
            </w:r>
          </w:p>
        </w:tc>
        <w:tc>
          <w:tcPr>
            <w:tcW w:w="4905" w:type="dxa"/>
            <w:shd w:val="clear" w:color="auto" w:fill="D9D9D9"/>
          </w:tcPr>
          <w:p w:rsidR="00CD16F5" w:rsidRPr="004F233D" w:rsidRDefault="00CD16F5" w:rsidP="001B572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color w:val="000080"/>
                <w:szCs w:val="23"/>
              </w:rPr>
            </w:pPr>
            <w:r w:rsidRPr="004F233D">
              <w:rPr>
                <w:rFonts w:ascii="Arial" w:hAnsi="Arial" w:cs="Arial"/>
                <w:b/>
                <w:color w:val="000080"/>
                <w:sz w:val="20"/>
              </w:rPr>
              <w:t>Prerequisite and Grade Level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Fundamentals of Theatre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Fundamentals of Theatre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Fundamentals of Theatre I;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Acting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Acting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Acting I or Fundamentals of Theatre; </w:t>
            </w:r>
          </w:p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Acting III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Acting II;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F233D">
              <w:rPr>
                <w:rFonts w:ascii="Arial" w:hAnsi="Arial" w:cs="Arial"/>
                <w:sz w:val="20"/>
              </w:rPr>
              <w:t>Adv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Drama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Audition Only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F233D">
              <w:rPr>
                <w:rFonts w:ascii="Arial" w:hAnsi="Arial" w:cs="Arial"/>
                <w:sz w:val="20"/>
              </w:rPr>
              <w:t>Adv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Drama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Audition Only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F233D">
              <w:rPr>
                <w:rFonts w:ascii="Arial" w:hAnsi="Arial" w:cs="Arial"/>
                <w:sz w:val="20"/>
              </w:rPr>
              <w:t>Adv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Drama III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Audition Only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F233D">
              <w:rPr>
                <w:rFonts w:ascii="Arial" w:hAnsi="Arial" w:cs="Arial"/>
                <w:sz w:val="20"/>
              </w:rPr>
              <w:t>Adv</w:t>
            </w:r>
            <w:proofErr w:type="spellEnd"/>
            <w:r w:rsidRPr="004F233D">
              <w:rPr>
                <w:rFonts w:ascii="Arial" w:hAnsi="Arial" w:cs="Arial"/>
                <w:sz w:val="20"/>
              </w:rPr>
              <w:t xml:space="preserve"> Drama IV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Audition Only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Musical Theatre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Fund. of Theatre or Audition;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Musical Theatre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Musical Theatre I;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Technical Theatre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Technical Theatre II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Technical Theatre I; </w:t>
            </w:r>
            <w:r w:rsidRPr="004F233D">
              <w:rPr>
                <w:rFonts w:ascii="Arial" w:hAnsi="Arial" w:cs="Arial"/>
                <w:b/>
                <w:sz w:val="20"/>
              </w:rPr>
              <w:t>10-12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Technical Theatre II 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Technical Theatre II; </w:t>
            </w:r>
            <w:r w:rsidRPr="004F233D">
              <w:rPr>
                <w:rFonts w:ascii="Arial" w:hAnsi="Arial" w:cs="Arial"/>
                <w:b/>
                <w:sz w:val="20"/>
              </w:rPr>
              <w:t>11-12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Technical Theatre IV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Y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1.0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Technical Theatre III; </w:t>
            </w:r>
            <w:r w:rsidRPr="004F233D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CD16F5" w:rsidRPr="004F233D" w:rsidTr="001B5729">
        <w:tc>
          <w:tcPr>
            <w:tcW w:w="3712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>Theatre Literature I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 S</w:t>
            </w:r>
          </w:p>
        </w:tc>
        <w:tc>
          <w:tcPr>
            <w:tcW w:w="900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  0.5</w:t>
            </w:r>
          </w:p>
        </w:tc>
        <w:tc>
          <w:tcPr>
            <w:tcW w:w="4905" w:type="dxa"/>
          </w:tcPr>
          <w:p w:rsidR="00CD16F5" w:rsidRPr="004F233D" w:rsidRDefault="00CD16F5" w:rsidP="001B57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233D">
              <w:rPr>
                <w:rFonts w:ascii="Arial" w:hAnsi="Arial" w:cs="Arial"/>
                <w:sz w:val="20"/>
              </w:rPr>
              <w:t xml:space="preserve">None; </w:t>
            </w:r>
            <w:r w:rsidRPr="004F233D">
              <w:rPr>
                <w:rFonts w:ascii="Arial" w:hAnsi="Arial" w:cs="Arial"/>
                <w:b/>
                <w:sz w:val="20"/>
              </w:rPr>
              <w:t>9-12</w:t>
            </w:r>
          </w:p>
        </w:tc>
      </w:tr>
    </w:tbl>
    <w:p w:rsidR="00CD16F5" w:rsidRPr="004F233D" w:rsidRDefault="00CD16F5" w:rsidP="00CD16F5">
      <w:pPr>
        <w:spacing w:after="0" w:line="240" w:lineRule="auto"/>
        <w:rPr>
          <w:sz w:val="20"/>
        </w:rPr>
      </w:pPr>
    </w:p>
    <w:p w:rsidR="00CD16F5" w:rsidRPr="0069371A" w:rsidRDefault="00CD16F5">
      <w:pPr>
        <w:spacing w:after="0" w:line="240" w:lineRule="auto"/>
        <w:rPr>
          <w:rFonts w:asciiTheme="majorHAnsi" w:hAnsiTheme="majorHAnsi"/>
          <w:sz w:val="20"/>
        </w:rPr>
      </w:pPr>
    </w:p>
    <w:sectPr w:rsidR="00CD16F5" w:rsidRPr="0069371A" w:rsidSect="00781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79D"/>
    <w:multiLevelType w:val="hybridMultilevel"/>
    <w:tmpl w:val="E0DAB7CC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4721"/>
    <w:multiLevelType w:val="hybridMultilevel"/>
    <w:tmpl w:val="F2065170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3305C"/>
    <w:multiLevelType w:val="hybridMultilevel"/>
    <w:tmpl w:val="F5FC52C2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6AAE"/>
    <w:multiLevelType w:val="hybridMultilevel"/>
    <w:tmpl w:val="D9AC2B6A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4B41"/>
    <w:multiLevelType w:val="hybridMultilevel"/>
    <w:tmpl w:val="81307070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7D32"/>
    <w:multiLevelType w:val="hybridMultilevel"/>
    <w:tmpl w:val="9BCEC732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2B78"/>
    <w:multiLevelType w:val="hybridMultilevel"/>
    <w:tmpl w:val="A0A0B712"/>
    <w:lvl w:ilvl="0" w:tplc="F078D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46"/>
    <w:rsid w:val="001844C8"/>
    <w:rsid w:val="00463267"/>
    <w:rsid w:val="0053334A"/>
    <w:rsid w:val="0061607E"/>
    <w:rsid w:val="0069371A"/>
    <w:rsid w:val="0078136B"/>
    <w:rsid w:val="00947646"/>
    <w:rsid w:val="00980AA8"/>
    <w:rsid w:val="00C87B75"/>
    <w:rsid w:val="00C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2013-09-03T14:09:00Z</cp:lastPrinted>
  <dcterms:created xsi:type="dcterms:W3CDTF">2013-08-28T17:53:00Z</dcterms:created>
  <dcterms:modified xsi:type="dcterms:W3CDTF">2013-09-16T18:28:00Z</dcterms:modified>
</cp:coreProperties>
</file>